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655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55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Page ID: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Communications Managers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Text content: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Text, key message and key message link required  - (left hand in above)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Media, tools, support and links - supporting links re Trust R&amp;D team can be localised and any other local resources added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Visual (non text) content and general layout: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Keep what is in each column above associated in your local layout but do not conflate. Additional local pictures/visuals can be added.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Navigation: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Back navigation is important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rtl w:val="0"/>
        </w:rPr>
        <w:t xml:space="preserve">Text for copying: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Communications managers 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before="280" w:lineRule="auto"/>
        <w:rPr>
          <w:b w:val="1"/>
          <w:color w:val="000000"/>
          <w:sz w:val="22"/>
          <w:szCs w:val="22"/>
        </w:rPr>
      </w:pPr>
      <w:bookmarkStart w:colFirst="0" w:colLast="0" w:name="_vt95is1829m5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Where you can make a difference: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1rhqe1tsuoa7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Ensuring visibility of research as a Trust activity to staff and patients and externally to the wider public. Work with your R&amp;D team. You could also link with the Communication lead in your Local Clinical Research Network.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8fid3yh6daum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Most Trusts have Patient Research Champions who can be helpful in patient centred communications. Check with the R&amp;D or Research Nurses teams. 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before="280" w:lineRule="auto"/>
        <w:rPr>
          <w:b w:val="1"/>
          <w:color w:val="000000"/>
          <w:sz w:val="22"/>
          <w:szCs w:val="22"/>
        </w:rPr>
      </w:pPr>
      <w:bookmarkStart w:colFirst="0" w:colLast="0" w:name="_k0jtgvbhctfn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Your influence is high in: 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prclz7jb2qqk" w:id="4"/>
      <w:bookmarkEnd w:id="4"/>
      <w:r w:rsidDel="00000000" w:rsidR="00000000" w:rsidRPr="00000000">
        <w:rPr>
          <w:color w:val="000000"/>
          <w:sz w:val="22"/>
          <w:szCs w:val="22"/>
          <w:rtl w:val="0"/>
        </w:rPr>
        <w:t xml:space="preserve">&gt; communicating positive messages about research in your Trust and its importance in patient care (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see key messages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idd7ri2h1yg5" w:id="5"/>
      <w:bookmarkEnd w:id="5"/>
      <w:r w:rsidDel="00000000" w:rsidR="00000000" w:rsidRPr="00000000">
        <w:rPr>
          <w:color w:val="000000"/>
          <w:sz w:val="22"/>
          <w:szCs w:val="22"/>
          <w:rtl w:val="0"/>
        </w:rPr>
        <w:t xml:space="preserve">&gt; providing helpful support to staff and departments by producing research related posters, leaflets and notices 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vyz2ob7k36v0" w:id="6"/>
      <w:bookmarkEnd w:id="6"/>
      <w:r w:rsidDel="00000000" w:rsidR="00000000" w:rsidRPr="00000000">
        <w:rPr>
          <w:color w:val="000000"/>
          <w:sz w:val="22"/>
          <w:szCs w:val="22"/>
          <w:rtl w:val="0"/>
        </w:rPr>
        <w:t xml:space="preserve">&gt; helping to ensure the visibility of research in your trust to patients who visit your website or in person.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80" w:lineRule="auto"/>
        <w:rPr>
          <w:b w:val="1"/>
          <w:sz w:val="22"/>
          <w:szCs w:val="22"/>
        </w:rPr>
      </w:pPr>
      <w:bookmarkStart w:colFirst="0" w:colLast="0" w:name="_xb0mqgf5pq5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Key messages: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pacing w:after="80" w:lineRule="auto"/>
        <w:rPr>
          <w:sz w:val="22"/>
          <w:szCs w:val="22"/>
        </w:rPr>
      </w:pPr>
      <w:bookmarkStart w:colFirst="0" w:colLast="0" w:name="_gs4w8wjcf9w" w:id="8"/>
      <w:bookmarkEnd w:id="8"/>
      <w:r w:rsidDel="00000000" w:rsidR="00000000" w:rsidRPr="00000000">
        <w:rPr>
          <w:sz w:val="22"/>
          <w:szCs w:val="22"/>
          <w:rtl w:val="0"/>
        </w:rPr>
        <w:t xml:space="preserve">"A growing body of</w:t>
      </w:r>
      <w:hyperlink r:id="rId8">
        <w:r w:rsidDel="00000000" w:rsidR="00000000" w:rsidRPr="00000000">
          <w:rPr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evidence</w:t>
        </w:r>
      </w:hyperlink>
      <w:r w:rsidDel="00000000" w:rsidR="00000000" w:rsidRPr="00000000">
        <w:rPr>
          <w:sz w:val="22"/>
          <w:szCs w:val="22"/>
          <w:rtl w:val="0"/>
        </w:rPr>
        <w:t xml:space="preserve"> shows that trusts with high levels of clinical research activity have better patient outcomes (e.g. lower mortality rates). "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pacing w:after="80" w:lineRule="auto"/>
        <w:rPr>
          <w:sz w:val="22"/>
          <w:szCs w:val="22"/>
        </w:rPr>
      </w:pPr>
      <w:bookmarkStart w:colFirst="0" w:colLast="0" w:name="_cx1v2kvh83ql" w:id="9"/>
      <w:bookmarkEnd w:id="9"/>
      <w:r w:rsidDel="00000000" w:rsidR="00000000" w:rsidRPr="00000000">
        <w:rPr>
          <w:sz w:val="22"/>
          <w:szCs w:val="22"/>
          <w:rtl w:val="0"/>
        </w:rPr>
        <w:t xml:space="preserve">"Surveys show that patients and staff have very positive, empowering experiences of research studies."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80" w:lineRule="auto"/>
        <w:rPr>
          <w:sz w:val="22"/>
          <w:szCs w:val="22"/>
        </w:rPr>
      </w:pPr>
      <w:bookmarkStart w:colFirst="0" w:colLast="0" w:name="_east0gfxarm8" w:id="10"/>
      <w:bookmarkEnd w:id="10"/>
      <w:r w:rsidDel="00000000" w:rsidR="00000000" w:rsidRPr="00000000">
        <w:rPr>
          <w:sz w:val="22"/>
          <w:szCs w:val="22"/>
          <w:rtl w:val="0"/>
        </w:rPr>
        <w:t xml:space="preserve">"The CQC now has a remit to assess how trusts are supporting and using clinical research to improve patient care."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before="280" w:lineRule="auto"/>
        <w:rPr>
          <w:color w:val="000000"/>
          <w:sz w:val="22"/>
          <w:szCs w:val="22"/>
        </w:rPr>
      </w:pPr>
      <w:bookmarkStart w:colFirst="0" w:colLast="0" w:name="_jctinat0511t" w:id="11"/>
      <w:bookmarkEnd w:id="11"/>
      <w:r w:rsidDel="00000000" w:rsidR="00000000" w:rsidRPr="00000000">
        <w:rPr>
          <w:color w:val="000000"/>
          <w:sz w:val="22"/>
          <w:szCs w:val="22"/>
          <w:rtl w:val="0"/>
        </w:rPr>
        <w:t xml:space="preserve">(See all key messages</w:t>
      </w:r>
      <w:hyperlink r:id="rId10">
        <w:r w:rsidDel="00000000" w:rsidR="00000000" w:rsidRPr="00000000">
          <w:rPr>
            <w:color w:val="000000"/>
            <w:sz w:val="22"/>
            <w:szCs w:val="22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)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Media, tools, support and links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‘Be part of research’ site shows current research in a wide range of clinical areas and where and how patients can take part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Link: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https://bepartofresearch.nihr.ac.uk/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Supporting health research to improve patient outcomes (Paul Charlton, Patient Research Champion)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Link: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https://www.youtube.com/watch?v=6nsUBT3eeWo&amp;list=PLIa1oelW_zJ-6wCIS1ROKJnx4RY360v7q&amp;index=5&amp;t=0s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Research Participant Experience Report 2019 shows that 90% of research participants have a good experience in studies.</w:t>
      </w:r>
    </w:p>
    <w:p w:rsidR="00000000" w:rsidDel="00000000" w:rsidP="00000000" w:rsidRDefault="00000000" w:rsidRPr="00000000" w14:paraId="00000030">
      <w:pPr>
        <w:rPr>
          <w:color w:val="ff0000"/>
        </w:rPr>
      </w:pPr>
      <w:r w:rsidDel="00000000" w:rsidR="00000000" w:rsidRPr="00000000">
        <w:rPr>
          <w:rtl w:val="0"/>
        </w:rPr>
        <w:t xml:space="preserve">Link: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https://www.nihr.ac.uk/patients-carers-and-the-public/i-want-to-learn-about-research/participant-in-research-experience-survey.htm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Working with your R&amp;D Team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Link: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https://sites.google.com/nihr.ac.uk/bestpatientcareclinicalresearc/home/working-with-nhs-rd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See our key messages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Link: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https://sites.google.com/d/10Knt1KSQwyUlNqCuCyHUwCiELBc7NKhU/p/1Ry6-v40UnJ2F6IGqvL9qbcf8HfNV0cOF/edit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Existing research communications materials about embedding research available from the NIHR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Link: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https://www.nihr.ac.uk/health-and-care-professionals/engagement-and-participation-in-research/embedding-a-research-culture.htm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Existing research results dissemination communications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Link: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https://www.nihr.ac.uk/news/nihr-launches-new-centre-for-engagement-and-dissemination/24576</w:t>
        </w:r>
      </w:hyperlink>
      <w:r w:rsidDel="00000000" w:rsidR="00000000" w:rsidRPr="00000000">
        <w:rPr>
          <w:rtl w:val="0"/>
        </w:rPr>
        <w:t xml:space="preserve">  </w:t>
      </w:r>
    </w:p>
    <w:sectPr>
      <w:pgSz w:h="16838" w:w="11906" w:orient="portrait"/>
      <w:pgMar w:bottom="1440.0000000000002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tes.google.com/s/10Knt1KSQwyUlNqCuCyHUwCiELBc7NKhU/p/1Ry6-v40UnJ2F6IGqvL9qbcf8HfNV0cOF/edit" TargetMode="External"/><Relationship Id="rId10" Type="http://schemas.openxmlformats.org/officeDocument/2006/relationships/hyperlink" Target="https://sites.google.com/s/10Knt1KSQwyUlNqCuCyHUwCiELBc7NKhU/p/1Ry6-v40UnJ2F6IGqvL9qbcf8HfNV0cOF/edit" TargetMode="External"/><Relationship Id="rId13" Type="http://schemas.openxmlformats.org/officeDocument/2006/relationships/hyperlink" Target="https://www.youtube.com/watch?v=6nsUBT3eeWo&amp;list=PLIa1oelW_zJ-6wCIS1ROKJnx4RY360v7q&amp;index=5&amp;t=0s" TargetMode="External"/><Relationship Id="rId12" Type="http://schemas.openxmlformats.org/officeDocument/2006/relationships/hyperlink" Target="https://bepartofresearch.nihr.ac.u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google.com/s/10Knt1KSQwyUlNqCuCyHUwCiELBc7NKhU/p/1eTsJ_U3jPSBKTP2wcV96L5dw8Rv4dosF/edit" TargetMode="External"/><Relationship Id="rId15" Type="http://schemas.openxmlformats.org/officeDocument/2006/relationships/hyperlink" Target="https://sites.google.com/nihr.ac.uk/bestpatientcareclinicalresearc/home/working-with-nhs-rd" TargetMode="External"/><Relationship Id="rId14" Type="http://schemas.openxmlformats.org/officeDocument/2006/relationships/hyperlink" Target="https://www.nihr.ac.uk/patients-carers-and-the-public/i-want-to-learn-about-research/participant-in-research-experience-survey.htm" TargetMode="External"/><Relationship Id="rId17" Type="http://schemas.openxmlformats.org/officeDocument/2006/relationships/hyperlink" Target="https://www.nihr.ac.uk/health-and-care-professionals/engagement-and-participation-in-research/embedding-a-research-culture.htm" TargetMode="External"/><Relationship Id="rId16" Type="http://schemas.openxmlformats.org/officeDocument/2006/relationships/hyperlink" Target="https://sites.google.com/d/10Knt1KSQwyUlNqCuCyHUwCiELBc7NKhU/p/1Ry6-v40UnJ2F6IGqvL9qbcf8HfNV0cOF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yperlink" Target="https://www.nihr.ac.uk/news/nihr-launches-new-centre-for-engagement-and-dissemination/24576" TargetMode="External"/><Relationship Id="rId7" Type="http://schemas.openxmlformats.org/officeDocument/2006/relationships/hyperlink" Target="https://sites.google.com/s/10Knt1KSQwyUlNqCuCyHUwCiELBc7NKhU/p/1Ry6-v40UnJ2F6IGqvL9qbcf8HfNV0cOF/edit" TargetMode="External"/><Relationship Id="rId8" Type="http://schemas.openxmlformats.org/officeDocument/2006/relationships/hyperlink" Target="https://sites.google.com/s/10Knt1KSQwyUlNqCuCyHUwCiELBc7NKhU/p/1eTsJ_U3jPSBKTP2wcV96L5dw8Rv4dosF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